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16950">
      <w:pPr>
        <w:jc w:val="center"/>
        <w:rPr>
          <w:rFonts w:hint="eastAsia"/>
          <w:b w:val="0"/>
          <w:bCs w:val="0"/>
          <w:sz w:val="52"/>
          <w:szCs w:val="52"/>
          <w:lang w:val="en-US" w:eastAsia="zh-CN"/>
        </w:rPr>
      </w:pPr>
      <w:r>
        <w:rPr>
          <w:rFonts w:hint="eastAsia"/>
          <w:b w:val="0"/>
          <w:bCs w:val="0"/>
          <w:sz w:val="52"/>
          <w:szCs w:val="52"/>
          <w:lang w:val="en-US" w:eastAsia="zh-CN"/>
        </w:rPr>
        <w:t>四川省长宁县职业技术学校</w:t>
      </w:r>
    </w:p>
    <w:p w14:paraId="64784F38">
      <w:pPr>
        <w:jc w:val="center"/>
        <w:rPr>
          <w:rFonts w:hint="eastAsia"/>
          <w:sz w:val="44"/>
          <w:szCs w:val="44"/>
          <w:lang w:val="en-US" w:eastAsia="zh-CN"/>
        </w:rPr>
      </w:pPr>
      <w:r>
        <w:rPr>
          <w:rFonts w:hint="eastAsia"/>
          <w:b w:val="0"/>
          <w:bCs w:val="0"/>
          <w:sz w:val="52"/>
          <w:szCs w:val="52"/>
          <w:lang w:val="en-US" w:eastAsia="zh-CN"/>
        </w:rPr>
        <w:t>食堂资金专用存款账户</w:t>
      </w:r>
    </w:p>
    <w:p w14:paraId="7AD6BBD6">
      <w:pPr>
        <w:jc w:val="center"/>
        <w:rPr>
          <w:rFonts w:hint="eastAsia"/>
          <w:sz w:val="44"/>
          <w:szCs w:val="44"/>
          <w:lang w:val="en-US" w:eastAsia="zh-CN"/>
        </w:rPr>
      </w:pPr>
    </w:p>
    <w:p w14:paraId="227B435E">
      <w:pPr>
        <w:jc w:val="center"/>
        <w:rPr>
          <w:rFonts w:hint="eastAsia"/>
          <w:sz w:val="72"/>
          <w:szCs w:val="72"/>
          <w:lang w:val="en-US" w:eastAsia="zh-CN"/>
        </w:rPr>
      </w:pPr>
    </w:p>
    <w:p w14:paraId="68BEBD43">
      <w:pPr>
        <w:jc w:val="center"/>
        <w:rPr>
          <w:rFonts w:hint="eastAsia"/>
          <w:b/>
          <w:bCs/>
          <w:sz w:val="72"/>
          <w:szCs w:val="72"/>
          <w:lang w:val="en-US" w:eastAsia="zh-CN"/>
        </w:rPr>
      </w:pPr>
    </w:p>
    <w:p w14:paraId="6A504786">
      <w:pPr>
        <w:jc w:val="center"/>
        <w:rPr>
          <w:rFonts w:hint="eastAsia"/>
          <w:b/>
          <w:bCs/>
          <w:sz w:val="72"/>
          <w:szCs w:val="72"/>
          <w:lang w:val="en-US" w:eastAsia="zh-CN"/>
        </w:rPr>
      </w:pPr>
      <w:r>
        <w:rPr>
          <w:rFonts w:hint="eastAsia"/>
          <w:b/>
          <w:bCs/>
          <w:sz w:val="72"/>
          <w:szCs w:val="72"/>
          <w:lang w:val="en-US" w:eastAsia="zh-CN"/>
        </w:rPr>
        <w:t>竞争性磋商方案</w:t>
      </w:r>
    </w:p>
    <w:p w14:paraId="20B04FCC">
      <w:pPr>
        <w:jc w:val="center"/>
        <w:rPr>
          <w:rFonts w:hint="eastAsia"/>
          <w:b/>
          <w:bCs/>
          <w:sz w:val="72"/>
          <w:szCs w:val="72"/>
          <w:lang w:val="en-US" w:eastAsia="zh-CN"/>
        </w:rPr>
      </w:pPr>
    </w:p>
    <w:p w14:paraId="2DFBCA91">
      <w:pPr>
        <w:jc w:val="center"/>
        <w:rPr>
          <w:rFonts w:hint="eastAsia"/>
          <w:b/>
          <w:bCs/>
          <w:sz w:val="72"/>
          <w:szCs w:val="72"/>
          <w:lang w:val="en-US" w:eastAsia="zh-CN"/>
        </w:rPr>
      </w:pPr>
    </w:p>
    <w:p w14:paraId="6C29A670">
      <w:pPr>
        <w:jc w:val="center"/>
        <w:rPr>
          <w:rFonts w:hint="eastAsia"/>
          <w:b/>
          <w:bCs/>
          <w:sz w:val="72"/>
          <w:szCs w:val="72"/>
          <w:lang w:val="en-US" w:eastAsia="zh-CN"/>
        </w:rPr>
      </w:pPr>
    </w:p>
    <w:p w14:paraId="234E7211">
      <w:pPr>
        <w:jc w:val="center"/>
        <w:rPr>
          <w:rFonts w:hint="eastAsia"/>
          <w:b/>
          <w:bCs/>
          <w:sz w:val="72"/>
          <w:szCs w:val="72"/>
          <w:lang w:val="en-US" w:eastAsia="zh-CN"/>
        </w:rPr>
      </w:pPr>
    </w:p>
    <w:p w14:paraId="60DA285C">
      <w:pPr>
        <w:jc w:val="both"/>
        <w:rPr>
          <w:rFonts w:hint="eastAsia"/>
          <w:b/>
          <w:bCs/>
          <w:sz w:val="72"/>
          <w:szCs w:val="72"/>
          <w:lang w:val="en-US" w:eastAsia="zh-CN"/>
        </w:rPr>
      </w:pPr>
    </w:p>
    <w:p w14:paraId="7291C795">
      <w:pPr>
        <w:jc w:val="both"/>
        <w:rPr>
          <w:rFonts w:hint="eastAsia"/>
          <w:b/>
          <w:bCs/>
          <w:sz w:val="72"/>
          <w:szCs w:val="72"/>
          <w:lang w:val="en-US" w:eastAsia="zh-CN"/>
        </w:rPr>
      </w:pPr>
    </w:p>
    <w:p w14:paraId="2D2B5E63">
      <w:pPr>
        <w:jc w:val="both"/>
        <w:rPr>
          <w:rFonts w:hint="eastAsia"/>
          <w:b w:val="0"/>
          <w:bCs w:val="0"/>
          <w:sz w:val="36"/>
          <w:szCs w:val="36"/>
          <w:lang w:val="en-US" w:eastAsia="zh-CN"/>
        </w:rPr>
      </w:pPr>
      <w:r>
        <w:rPr>
          <w:rFonts w:hint="eastAsia"/>
          <w:b w:val="0"/>
          <w:bCs w:val="0"/>
          <w:sz w:val="36"/>
          <w:szCs w:val="36"/>
          <w:lang w:val="en-US" w:eastAsia="zh-CN"/>
        </w:rPr>
        <w:t>资金存放主体：四川省长宁县职业技术学校</w:t>
      </w:r>
    </w:p>
    <w:p w14:paraId="78A4B220">
      <w:pPr>
        <w:jc w:val="both"/>
        <w:rPr>
          <w:rFonts w:hint="eastAsia"/>
          <w:b w:val="0"/>
          <w:bCs w:val="0"/>
          <w:sz w:val="36"/>
          <w:szCs w:val="36"/>
          <w:lang w:val="en-US" w:eastAsia="zh-CN"/>
        </w:rPr>
      </w:pPr>
    </w:p>
    <w:p w14:paraId="568500E5">
      <w:pPr>
        <w:jc w:val="both"/>
        <w:rPr>
          <w:rFonts w:hint="eastAsia"/>
          <w:b w:val="0"/>
          <w:bCs w:val="0"/>
          <w:sz w:val="36"/>
          <w:szCs w:val="36"/>
          <w:lang w:val="en-US" w:eastAsia="zh-CN"/>
        </w:rPr>
      </w:pPr>
      <w:r>
        <w:rPr>
          <w:rFonts w:hint="eastAsia"/>
          <w:b w:val="0"/>
          <w:bCs w:val="0"/>
          <w:sz w:val="36"/>
          <w:szCs w:val="36"/>
          <w:lang w:val="en-US" w:eastAsia="zh-CN"/>
        </w:rPr>
        <w:t>文件编制：四川省长宁县职业技术学校编制</w:t>
      </w:r>
    </w:p>
    <w:p w14:paraId="47A0D027"/>
    <w:p w14:paraId="2DC71ED1">
      <w:pPr>
        <w:jc w:val="center"/>
        <w:rPr>
          <w:rFonts w:hint="eastAsia"/>
          <w:sz w:val="36"/>
          <w:szCs w:val="36"/>
          <w:lang w:val="en-US" w:eastAsia="zh-CN"/>
        </w:rPr>
      </w:pPr>
      <w:r>
        <w:rPr>
          <w:rFonts w:hint="eastAsia"/>
          <w:sz w:val="36"/>
          <w:szCs w:val="36"/>
          <w:lang w:val="en-US" w:eastAsia="zh-CN"/>
        </w:rPr>
        <w:t>2025年9月</w:t>
      </w:r>
    </w:p>
    <w:p w14:paraId="01AA33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一、方案背景与目的</w:t>
      </w:r>
    </w:p>
    <w:p w14:paraId="6783B90A">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依据《长宁县县级预算单位银行账户管理办法》（长财发〔2018〕285 号）规定，为创新资金管理模式、盘活存量资金，在保障资金安全的前提下，探索财政国库资金保值增值路径，提升资金收益率。同时，助力长宁县银行业金融机构发展，引导其加大对小微企业、“三农”、扶贫等领域的信贷投放，实现财政资金增值与经济调节管理的有机统一，现通过公开、公平、公正方式，面向县域内3家符合条件的金融机构开展</w:t>
      </w:r>
      <w:r>
        <w:rPr>
          <w:rFonts w:hint="eastAsia" w:ascii="仿宋_GB2312" w:hAnsi="仿宋_GB2312" w:eastAsia="仿宋_GB2312" w:cs="仿宋_GB2312"/>
          <w:color w:val="auto"/>
          <w:sz w:val="32"/>
          <w:szCs w:val="32"/>
          <w:highlight w:val="none"/>
          <w:lang w:val="en-US" w:eastAsia="zh-CN"/>
        </w:rPr>
        <w:t>四川省长宁县职业技术学校食堂资金专用存款账户</w:t>
      </w:r>
      <w:r>
        <w:rPr>
          <w:rFonts w:hint="eastAsia" w:ascii="仿宋_GB2312" w:hAnsi="仿宋_GB2312" w:eastAsia="仿宋_GB2312" w:cs="仿宋_GB2312"/>
          <w:sz w:val="32"/>
          <w:szCs w:val="32"/>
          <w:lang w:val="en-US" w:eastAsia="zh-CN"/>
        </w:rPr>
        <w:t>代理银行竞争性磋商。</w:t>
      </w:r>
    </w:p>
    <w:p w14:paraId="283F96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二、项目基本情况</w:t>
      </w:r>
    </w:p>
    <w:p w14:paraId="6E6627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（一）项目名称</w:t>
      </w:r>
    </w:p>
    <w:p w14:paraId="775845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四川省长宁县职业技术学校</w:t>
      </w:r>
      <w:r>
        <w:rPr>
          <w:rFonts w:hint="eastAsia" w:ascii="仿宋_GB2312" w:hAnsi="仿宋_GB2312" w:eastAsia="仿宋_GB2312" w:cs="仿宋_GB2312"/>
          <w:sz w:val="32"/>
          <w:szCs w:val="32"/>
          <w:lang w:val="en-US" w:eastAsia="zh-CN"/>
        </w:rPr>
        <w:t>食堂资金专用存款账户竞争性磋商</w:t>
      </w:r>
    </w:p>
    <w:p w14:paraId="0506004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银行机构数量</w:t>
      </w:r>
    </w:p>
    <w:p w14:paraId="174AF5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确定1家银行作为本项目合作银行</w:t>
      </w:r>
    </w:p>
    <w:p w14:paraId="1E2F5D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（三）项目要求</w:t>
      </w:r>
    </w:p>
    <w:p w14:paraId="4C6F1E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sz w:val="32"/>
          <w:szCs w:val="32"/>
          <w:lang w:val="en-US" w:eastAsia="zh-CN"/>
        </w:rPr>
        <w:t>四川省长宁县职业技术学校合规开设食堂资金专用存款账户，</w:t>
      </w:r>
      <w:r>
        <w:rPr>
          <w:rFonts w:hint="eastAsia" w:ascii="仿宋_GB2312" w:hAnsi="仿宋_GB2312" w:eastAsia="仿宋_GB2312" w:cs="仿宋_GB2312"/>
          <w:color w:val="auto"/>
          <w:sz w:val="32"/>
          <w:szCs w:val="32"/>
          <w:lang w:val="en-US" w:eastAsia="zh-CN"/>
        </w:rPr>
        <w:t>确保账户功能满足食堂资金存取、核算等日常业务需求。</w:t>
      </w:r>
    </w:p>
    <w:p w14:paraId="6F2A93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lang w:val="en-US" w:eastAsia="zh-CN"/>
        </w:rPr>
        <w:t>配备专人负责账户相关业务办理，对有效凭证及时完成入账处理，保障资金实时到账；按学校要求配合完成对账工作，确保账实相符、账目清晰。</w:t>
      </w:r>
    </w:p>
    <w:p w14:paraId="0DCEA0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3.服务好四川省长宁县职业技术学校食堂资金专用存款账户所有相关工作。</w:t>
      </w:r>
    </w:p>
    <w:p w14:paraId="60AD3E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三、竞争性磋商银行资格条件</w:t>
      </w:r>
    </w:p>
    <w:p w14:paraId="4E4970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参与本次竞争性磋商的银行，须为在长宁县依法设立且</w:t>
      </w:r>
      <w:r>
        <w:rPr>
          <w:rFonts w:hint="eastAsia" w:ascii="仿宋_GB2312" w:hAnsi="仿宋_GB2312" w:eastAsia="仿宋_GB2312" w:cs="仿宋_GB2312"/>
          <w:color w:val="auto"/>
          <w:sz w:val="32"/>
          <w:szCs w:val="32"/>
          <w:lang w:val="en-US" w:eastAsia="zh-CN"/>
        </w:rPr>
        <w:t>目前正在从事业务活动的3家及以上商业银行，</w:t>
      </w:r>
      <w:r>
        <w:rPr>
          <w:rFonts w:hint="eastAsia" w:ascii="仿宋_GB2312" w:hAnsi="仿宋_GB2312" w:eastAsia="仿宋_GB2312" w:cs="仿宋_GB2312"/>
          <w:sz w:val="32"/>
          <w:szCs w:val="32"/>
          <w:lang w:val="en-US" w:eastAsia="zh-CN"/>
        </w:rPr>
        <w:t>并符合下列基本条件：</w:t>
      </w:r>
    </w:p>
    <w:p w14:paraId="66F7FE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1.在长宁县范围内设有营业网点，并可在全县范围内开展经营活动。</w:t>
      </w:r>
    </w:p>
    <w:p w14:paraId="7260D4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2.在长宁县范围内积极从事小微企业、三农贷款、扶贫贷款等领域的信贷支持。</w:t>
      </w:r>
    </w:p>
    <w:p w14:paraId="0B4B90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lang w:val="en-US" w:eastAsia="zh-CN"/>
        </w:rPr>
        <w:t>具备为学校食堂资金专用存款账户提供综合金融服务的能力，包括但不限于账户管理、资金结算、对账服务、信息反馈等。</w:t>
      </w:r>
    </w:p>
    <w:p w14:paraId="103AB0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lang w:val="en-US" w:eastAsia="zh-CN"/>
        </w:rPr>
        <w:t>依法合规开展经营活动，近3年内无重大违法违规记录，信用状况良好，无监管部门通报批评、行政处罚等不良情形。</w:t>
      </w:r>
    </w:p>
    <w:p w14:paraId="3813AB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5.依法纳税，财务稳健，资本充足率、不良贷款率、拨备覆盖率、流动性覆盖率等指标达到监管标准。</w:t>
      </w:r>
    </w:p>
    <w:p w14:paraId="2AA8BE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6.内部管理机制健全，</w:t>
      </w:r>
      <w:r>
        <w:rPr>
          <w:rFonts w:hint="eastAsia" w:ascii="仿宋_GB2312" w:hAnsi="仿宋_GB2312" w:eastAsia="仿宋_GB2312" w:cs="仿宋_GB2312"/>
          <w:color w:val="auto"/>
          <w:sz w:val="32"/>
          <w:szCs w:val="32"/>
          <w:lang w:val="en-US" w:eastAsia="zh-CN"/>
        </w:rPr>
        <w:t>风险控制体系完善，近3年内未发生重大金融风险事件及违约行为，具备应对突发资金风险的处置能力。</w:t>
      </w:r>
    </w:p>
    <w:p w14:paraId="709DE5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7.按规定履行社会责任，切实维护金融稳定。</w:t>
      </w:r>
    </w:p>
    <w:p w14:paraId="5172F8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四、应标方式与资料要求</w:t>
      </w:r>
    </w:p>
    <w:p w14:paraId="6A53DA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1.由四川省长宁县职业技术学校（资金存放主体）向符合初步条件的3家及以上竞争性银行定向发送本竞争性磋商方案及相关配套资料。</w:t>
      </w:r>
    </w:p>
    <w:p w14:paraId="60E0D4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各参与银行需在方案规定的时限内（具体时限另行通知），提交应标资料，包括但不限于：银行资质证明文件（营业执照、金融许可证等）、近3年财务报表、核心监管指标数据、信贷投放证明材料、服务团队配置方案、利率报价方案等，所有资料需加盖银行公章，确保真实、完整、有效。</w:t>
      </w:r>
    </w:p>
    <w:p w14:paraId="6D6AC2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五、评选组织与原则</w:t>
      </w:r>
    </w:p>
    <w:p w14:paraId="6909E41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评选组织</w:t>
      </w:r>
    </w:p>
    <w:p w14:paraId="1E5894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竞争性磋商评选工作由四川省长宁县职业技术学校牵头组织，成立专门的评选委员会。评选委员会成员需与参与竞争性磋商的银行无直接利害关系（如亲属任职、业务关联等），且具备金融、财务、法律等相关领域专业知识，确保评选过程的客观性与公正性。</w:t>
      </w:r>
    </w:p>
    <w:p w14:paraId="7D38BAE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评选原则</w:t>
      </w:r>
    </w:p>
    <w:p w14:paraId="208286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timesNewroman" w:cs="仿宋_GB2312"/>
          <w:color w:val="auto"/>
          <w:sz w:val="32"/>
          <w:szCs w:val="32"/>
          <w:lang w:val="en-US" w:eastAsia="zh-CN"/>
        </w:rPr>
        <w:t>1.公平性：</w:t>
      </w:r>
      <w:r>
        <w:rPr>
          <w:rFonts w:hint="eastAsia" w:ascii="仿宋_GB2312" w:hAnsi="仿宋_GB2312" w:eastAsia="仿宋_GB2312" w:cs="仿宋_GB2312"/>
          <w:color w:val="auto"/>
          <w:sz w:val="32"/>
          <w:szCs w:val="32"/>
          <w:lang w:val="en-US" w:eastAsia="zh-CN"/>
        </w:rPr>
        <w:t>以相同的评选程序、评分标准对待所有参与竞争性磋商的银行，不设置差异化门槛或特殊待遇。</w:t>
      </w:r>
    </w:p>
    <w:p w14:paraId="26BE6F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2.公正性：评选过程全程记录，评选结果基于客观数据与事实，不受主观因素或外部干扰影响。</w:t>
      </w:r>
    </w:p>
    <w:p w14:paraId="3CBCB6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3.科学性：结合项目需求与银行服务能力，设置多维度、可量化的评分指标，确保评选结果能真实反映银行综合实力。</w:t>
      </w:r>
    </w:p>
    <w:p w14:paraId="5AA31E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4.择优性：在符合资格条件的基础上，优先选择经营稳健、服务优质、利率合理、对地方经济贡献大的银行作为合作方。</w:t>
      </w:r>
    </w:p>
    <w:p w14:paraId="279711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lang w:val="en-US" w:eastAsia="zh-CN"/>
        </w:rPr>
        <w:t>六、综合评分</w:t>
      </w:r>
    </w:p>
    <w:p w14:paraId="40412E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本次竞争性磋商采用百分制评分，总分100分，评分指标分为 “经营状况”“经济发展贡献度”“服务水平”“利率水平” 四大一级指标，各指标下细分二级指标，具体评分规则如下：</w:t>
      </w:r>
    </w:p>
    <w:p w14:paraId="539304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szCs w:val="32"/>
          <w:lang w:val="en-US" w:eastAsia="zh-CN"/>
        </w:rPr>
      </w:pPr>
    </w:p>
    <w:p w14:paraId="1C3ADB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szCs w:val="32"/>
          <w:lang w:val="en-US" w:eastAsia="zh-CN"/>
        </w:rPr>
      </w:pPr>
    </w:p>
    <w:tbl>
      <w:tblPr>
        <w:tblStyle w:val="3"/>
        <w:tblpPr w:leftFromText="180" w:rightFromText="180" w:vertAnchor="text" w:horzAnchor="page" w:tblpX="1019" w:tblpY="4"/>
        <w:tblOverlap w:val="never"/>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6"/>
        <w:gridCol w:w="1651"/>
        <w:gridCol w:w="1651"/>
        <w:gridCol w:w="1002"/>
        <w:gridCol w:w="3910"/>
      </w:tblGrid>
      <w:tr w14:paraId="7E96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8200">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一级指标</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0D07">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二级指标</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47EEE">
            <w:pPr>
              <w:keepNext w:val="0"/>
              <w:keepLines w:val="0"/>
              <w:widowControl/>
              <w:suppressLineNumbers w:val="0"/>
              <w:jc w:val="center"/>
              <w:textAlignment w:val="center"/>
              <w:rPr>
                <w:rFonts w:hint="eastAsia" w:ascii="仿宋_GB2312" w:hAnsi="仿宋_GB2312" w:eastAsia="仿宋_GB2312" w:cs="仿宋_GB2312"/>
                <w:b/>
                <w:bCs/>
                <w:i w:val="0"/>
                <w:color w:val="auto"/>
                <w:kern w:val="2"/>
                <w:sz w:val="24"/>
                <w:szCs w:val="24"/>
                <w:u w:val="none"/>
                <w:lang w:val="en-US" w:eastAsia="zh-CN" w:bidi="ar-SA"/>
              </w:rPr>
            </w:pPr>
            <w:r>
              <w:rPr>
                <w:rFonts w:hint="eastAsia" w:ascii="仿宋_GB2312" w:hAnsi="仿宋_GB2312" w:eastAsia="仿宋_GB2312" w:cs="仿宋_GB2312"/>
                <w:b/>
                <w:bCs/>
                <w:i w:val="0"/>
                <w:color w:val="auto"/>
                <w:kern w:val="2"/>
                <w:sz w:val="24"/>
                <w:szCs w:val="24"/>
                <w:u w:val="none"/>
                <w:lang w:val="en-US" w:eastAsia="zh-CN" w:bidi="ar-SA"/>
              </w:rPr>
              <w:t>数据来源</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65C4">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分值</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34610">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评分标准</w:t>
            </w:r>
          </w:p>
        </w:tc>
      </w:tr>
      <w:tr w14:paraId="4C1C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53" w:hRule="atLeast"/>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CD6B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一、经营状况</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5F5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资本充足率</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53AC">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参选银行上一年度年末数据</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ED775">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204F1">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资本充足率达到监管标准，即可获得基础分4分；其余1分，按照资本充足率进行递减排名，第一名得1分，从第二名开始依次递减0.1分，如数值相同，按同档计分，未达标记0分。</w:t>
            </w:r>
          </w:p>
        </w:tc>
      </w:tr>
      <w:tr w14:paraId="785C2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2"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0AEAB">
            <w:pPr>
              <w:jc w:val="center"/>
              <w:rPr>
                <w:rFonts w:hint="eastAsia" w:ascii="仿宋_GB2312" w:hAnsi="仿宋_GB2312" w:eastAsia="仿宋_GB2312" w:cs="仿宋_GB2312"/>
                <w:i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05F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不良贷款率</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A541">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参选银行上一年度年末数据</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F45D1">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9C45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不良贷款率达到监管标准，即可获得基础分4分；其余1分，按照不良贷款率进行递增排名，第一名得1分，从第二名开始依次递减0.1分，如数值相同，按同档计分，未达标记0分。</w:t>
            </w:r>
          </w:p>
        </w:tc>
      </w:tr>
      <w:tr w14:paraId="7A3EC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32"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377B">
            <w:pPr>
              <w:jc w:val="center"/>
              <w:rPr>
                <w:rFonts w:hint="eastAsia" w:ascii="仿宋_GB2312" w:hAnsi="仿宋_GB2312" w:eastAsia="仿宋_GB2312" w:cs="仿宋_GB2312"/>
                <w:i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212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拨备覆盖率</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7E23">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参选银行上一年度年末数据</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FB496">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37DF7">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拨备覆盖率达到监管标准，即可获得基础分4分；其余1分，按照拨备覆盖率进行递减排名，第一名得1分，从第二名开始依次递减0.1分，如数值相同，按同档计分，未达标记0分。</w:t>
            </w:r>
          </w:p>
        </w:tc>
      </w:tr>
      <w:tr w14:paraId="31635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0"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C096">
            <w:pPr>
              <w:jc w:val="center"/>
              <w:rPr>
                <w:rFonts w:hint="eastAsia" w:ascii="仿宋_GB2312" w:hAnsi="仿宋_GB2312" w:eastAsia="仿宋_GB2312" w:cs="仿宋_GB2312"/>
                <w:i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79D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流动性覆盖率</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7976">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参选银行上一年度年末数据</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132E7">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889C4">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流动性覆盖率达到监管标准，即可获得基础分4分；其余1分，按照流动性覆盖率进行递减排名，第一名得1分，从第二名开始依次递减0.1分，如数值相同，按同档计分，未达标记0分。</w:t>
            </w:r>
          </w:p>
        </w:tc>
      </w:tr>
      <w:tr w14:paraId="748E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2"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3D2D4">
            <w:pPr>
              <w:jc w:val="center"/>
              <w:rPr>
                <w:rFonts w:hint="eastAsia" w:ascii="仿宋_GB2312" w:hAnsi="仿宋_GB2312" w:eastAsia="仿宋_GB2312" w:cs="仿宋_GB2312"/>
                <w:i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13B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流动性比例</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49151">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参选银行上一年度年末数据</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6F1CE">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6FB79">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流动性比例达到监管标准，即可获得基础分4分；其余1分，按照流动性比例进行递减排名，第一名得1分，从第二名开始依次递减0.1分，如数值相同，按同档计分，未达标记0分。</w:t>
            </w:r>
          </w:p>
        </w:tc>
      </w:tr>
      <w:tr w14:paraId="35A0C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7"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6C2E">
            <w:pPr>
              <w:jc w:val="center"/>
              <w:rPr>
                <w:rFonts w:hint="eastAsia" w:ascii="仿宋_GB2312" w:hAnsi="仿宋_GB2312" w:eastAsia="仿宋_GB2312" w:cs="仿宋_GB2312"/>
                <w:i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D27E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净资产总额</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BBF1">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参选银行上一年度年末数据</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FC76F">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84D5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净资产总额按递减排名的方式，第一名得5分，从第二名开始依次递减0.1分，如数值相同，按同档计分。</w:t>
            </w:r>
          </w:p>
        </w:tc>
      </w:tr>
      <w:tr w14:paraId="3889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4" w:hRule="atLeast"/>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7EB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二、经济发展贡献度</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73F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贷款总量</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038B">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iCs w:val="0"/>
                <w:caps w:val="0"/>
                <w:color w:val="auto"/>
                <w:spacing w:val="0"/>
                <w:sz w:val="24"/>
                <w:szCs w:val="24"/>
                <w:shd w:val="clear" w:fill="F9FAFB"/>
              </w:rPr>
              <w:t>人民银行长宁县支行核实数据</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F0D61">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AA2D">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贷款总量分＝5分×某行贷款余额÷辖内各行贷款余额</w:t>
            </w:r>
          </w:p>
        </w:tc>
      </w:tr>
      <w:tr w14:paraId="3A85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3547">
            <w:pPr>
              <w:jc w:val="center"/>
              <w:rPr>
                <w:rFonts w:hint="eastAsia" w:ascii="仿宋_GB2312" w:hAnsi="仿宋_GB2312" w:eastAsia="仿宋_GB2312" w:cs="仿宋_GB2312"/>
                <w:i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639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存款总量</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DE18">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人民银行长宁县支行核实数据</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03168">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E1132">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存款总量分＝5分×某行存款余额÷辖内各行存款余额</w:t>
            </w:r>
          </w:p>
        </w:tc>
      </w:tr>
      <w:tr w14:paraId="1F8CB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6"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84D9">
            <w:pPr>
              <w:jc w:val="center"/>
              <w:rPr>
                <w:rFonts w:hint="eastAsia" w:ascii="仿宋_GB2312" w:hAnsi="仿宋_GB2312" w:eastAsia="仿宋_GB2312" w:cs="仿宋_GB2312"/>
                <w:i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6A4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地方税收贡献</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26FD">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iCs w:val="0"/>
                <w:caps w:val="0"/>
                <w:color w:val="auto"/>
                <w:spacing w:val="0"/>
                <w:sz w:val="24"/>
                <w:szCs w:val="24"/>
                <w:shd w:val="clear" w:fill="F9FAFB"/>
              </w:rPr>
              <w:t>长宁县税务机关核实数据</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EF911">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0C8E">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地方税收贡献分＝5分×某行地方税收纳税额÷各行地方税收纳税额总和</w:t>
            </w:r>
          </w:p>
        </w:tc>
      </w:tr>
      <w:tr w14:paraId="35251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6"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30F4">
            <w:pPr>
              <w:jc w:val="center"/>
              <w:rPr>
                <w:rFonts w:hint="eastAsia" w:ascii="仿宋_GB2312" w:hAnsi="仿宋_GB2312" w:eastAsia="仿宋_GB2312" w:cs="仿宋_GB2312"/>
                <w:i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492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小微企业贷款</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3449">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人民银行长宁县支行核实数据</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24AFE">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210DC">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中小企业贷款分=5分×某行中小企业贷款余额÷各行中小企业贷款余额</w:t>
            </w:r>
          </w:p>
        </w:tc>
      </w:tr>
      <w:tr w14:paraId="315E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2"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CDF1">
            <w:pPr>
              <w:jc w:val="center"/>
              <w:rPr>
                <w:rFonts w:hint="eastAsia" w:ascii="仿宋_GB2312" w:hAnsi="仿宋_GB2312" w:eastAsia="仿宋_GB2312" w:cs="仿宋_GB2312"/>
                <w:i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426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涉农贷款</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174D">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人民银行长宁县支行核实数据</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3D955">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859A8">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涉农贷款分=5分×某行涉农贷款余额÷各行涉农贷款余额</w:t>
            </w:r>
          </w:p>
        </w:tc>
      </w:tr>
      <w:tr w14:paraId="6FBB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0"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CF01">
            <w:pPr>
              <w:jc w:val="center"/>
              <w:rPr>
                <w:rFonts w:hint="eastAsia" w:ascii="仿宋_GB2312" w:hAnsi="仿宋_GB2312" w:eastAsia="仿宋_GB2312" w:cs="仿宋_GB2312"/>
                <w:i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7C5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扶贫小额信用贷款</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8320">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人民银行长宁县支行核实数据</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E9018">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597C4">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扶贫贷款分=5分×某行扶贫贷款余额÷各行扶贫贷款余额</w:t>
            </w:r>
          </w:p>
        </w:tc>
      </w:tr>
      <w:tr w14:paraId="077D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9" w:hRule="atLeast"/>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524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三、服务水平</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FDA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网点建设服务水平</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EBD3">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网点个数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C0FA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val="en-US" w:eastAsia="zh-CN"/>
              </w:rPr>
              <w:t>10分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6001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kern w:val="0"/>
                <w:sz w:val="24"/>
                <w:szCs w:val="24"/>
              </w:rPr>
              <w:t>网点建设服务水平分=10分×某行网点建设数量÷各行在辖内网点建设数量总和</w:t>
            </w:r>
          </w:p>
        </w:tc>
      </w:tr>
      <w:tr w14:paraId="3D34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8"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0734">
            <w:pPr>
              <w:jc w:val="center"/>
              <w:rPr>
                <w:rFonts w:hint="eastAsia" w:ascii="仿宋_GB2312" w:hAnsi="仿宋_GB2312" w:eastAsia="仿宋_GB2312" w:cs="仿宋_GB2312"/>
                <w:i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833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社保卡发卡量</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B58B">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社保卡发卡量</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4F7D9">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7D45">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社保卡发卡率分=5分×某行社保卡发卡数÷全县社保卡发卡总数</w:t>
            </w:r>
          </w:p>
        </w:tc>
      </w:tr>
      <w:tr w14:paraId="671E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87"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44FC">
            <w:pPr>
              <w:jc w:val="center"/>
              <w:rPr>
                <w:rFonts w:hint="eastAsia" w:ascii="仿宋_GB2312" w:hAnsi="仿宋_GB2312" w:eastAsia="仿宋_GB2312" w:cs="仿宋_GB2312"/>
                <w:i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818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自助机具布放数</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24F8">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自助设备个数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56A6D">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9868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自助机具布放数分=5分×某行自助机具布放数÷全县自助机具布放数总数</w:t>
            </w:r>
          </w:p>
        </w:tc>
      </w:tr>
      <w:tr w14:paraId="7862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2"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A01B">
            <w:pPr>
              <w:jc w:val="center"/>
              <w:rPr>
                <w:rFonts w:hint="eastAsia" w:ascii="仿宋_GB2312" w:hAnsi="仿宋_GB2312" w:eastAsia="仿宋_GB2312" w:cs="仿宋_GB2312"/>
                <w:i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074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金融机构服务人员数</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00BE">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网点服务人数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226EE">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19E70">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金融机构服务人员数=5分×某行金融服务人员数数量÷各行在辖内金融服务人员总和</w:t>
            </w:r>
          </w:p>
        </w:tc>
      </w:tr>
      <w:tr w14:paraId="66A7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02"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A285">
            <w:pPr>
              <w:jc w:val="center"/>
              <w:rPr>
                <w:rFonts w:hint="eastAsia" w:ascii="仿宋_GB2312" w:hAnsi="仿宋_GB2312" w:eastAsia="仿宋_GB2312" w:cs="仿宋_GB2312"/>
                <w:i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A75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以往提供服务履约情况</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C3D7">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近3年经营活动中违法违规情况</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2681B">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F048F">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依法开展经营活动，近3年内在经营活动中无重大违法违规记录，信誉良好，及时计付存款人利息，资金支付无压单等情况，可获基础分5分（如有未及时付存款人利息，资金支付压单的情况每次扣1分）</w:t>
            </w:r>
          </w:p>
        </w:tc>
      </w:tr>
      <w:tr w14:paraId="366C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4"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F28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四、利率水平</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305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存款利率</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91E1">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平均利率</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D2BC2">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EEBC0">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遵守国家利率政策规定及市场利率定价自律机制的协商议定范围，结合成本和风险等因素合理确定存款利率水平，按照利率偏离度打分，超出协商议定范围的为0分。利率为同期基准利率得3分，利率上浮0～10%得4分；利率上浮10～20%得4.5分；利率上浮20～30%得5分；</w:t>
            </w:r>
          </w:p>
        </w:tc>
      </w:tr>
      <w:tr w14:paraId="224A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9C17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合计</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696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11F9">
            <w:pPr>
              <w:keepNext w:val="0"/>
              <w:keepLines w:val="0"/>
              <w:widowControl/>
              <w:suppressLineNumbers w:val="0"/>
              <w:jc w:val="center"/>
              <w:textAlignment w:val="center"/>
              <w:rPr>
                <w:rFonts w:hint="eastAsia" w:ascii="仿宋_GB2312" w:hAnsi="仿宋_GB2312" w:eastAsia="仿宋_GB2312" w:cs="仿宋_GB2312"/>
                <w:i w:val="0"/>
                <w:color w:val="FF0000"/>
                <w:kern w:val="0"/>
                <w:sz w:val="24"/>
                <w:szCs w:val="24"/>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844AD">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100分</w:t>
            </w:r>
          </w:p>
        </w:tc>
        <w:tc>
          <w:tcPr>
            <w:tcW w:w="3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4DFEC">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p>
        </w:tc>
      </w:tr>
    </w:tbl>
    <w:p w14:paraId="3AF549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七、评选流程与结果确定</w:t>
      </w:r>
    </w:p>
    <w:p w14:paraId="60AAEC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1.资料审核：评选委员会首先对各银行提交的应标资料进行合规性审核，剔除资料不完整、不符合资格条件的银行。</w:t>
      </w:r>
    </w:p>
    <w:p w14:paraId="3F38EB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2.指标评分：审核通过后，评选委员会按照上述评分体系，结合核实后的客观数据，对各银行的四大一级指标及细分二级指标逐一打分，计算总分。</w:t>
      </w:r>
    </w:p>
    <w:p w14:paraId="45360F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3.结果排序：根据总分从高到低对参与银行进行排序，若出现总分相同情况，依次比较 “利率水平”“服务水平”“经济发展贡献度” 指标得分，得分高者排名靠前。</w:t>
      </w:r>
      <w:bookmarkStart w:id="0" w:name="_GoBack"/>
      <w:bookmarkEnd w:id="0"/>
    </w:p>
    <w:p w14:paraId="32F312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4.结果公示：确定排名第一的银行为中选银行，评选结果在四川省长宁县职业技术学校官网（http://www.cnxzx.net/）进行公示，公示期不少于 3 个工作日。公示无异议后，学校与中选银行签订合作协议，明确双方权利义务、服务期限、利率标准等内容。</w:t>
      </w:r>
    </w:p>
    <w:p w14:paraId="5806B5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八、其他说明</w:t>
      </w:r>
    </w:p>
    <w:p w14:paraId="0CCC73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1.本竞争性磋商方案未尽事宜，按照《长宁县县级预算单位银行账户管理办法》（长财发〔2018〕285 号）及国家相关法律法规执行。</w:t>
      </w:r>
    </w:p>
    <w:p w14:paraId="3E7F12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2.参与竞争性磋商的银行应确保提交资料的真实性，若发现弄虚作假，立即取消其竞争性磋商资格，且3年内不得参与学校任何项目的合作竞争性磋商。</w:t>
      </w:r>
    </w:p>
    <w:p w14:paraId="12AAEF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3.本竞争性磋商方案由四川省长宁县职业技术学校负责解释，方案的修改、补充需经学校集体研究决定，并及时告知所有参与竞争性磋商银行。</w:t>
      </w:r>
    </w:p>
    <w:p w14:paraId="4C01F360">
      <w:pPr>
        <w:numPr>
          <w:ilvl w:val="0"/>
          <w:numId w:val="0"/>
        </w:numPr>
        <w:jc w:val="left"/>
        <w:rPr>
          <w:rFonts w:hint="eastAsia"/>
          <w:b w:val="0"/>
          <w:bCs w:val="0"/>
          <w:color w:val="auto"/>
          <w:sz w:val="36"/>
          <w:szCs w:val="36"/>
          <w:lang w:val="en-US" w:eastAsia="zh-CN"/>
        </w:rPr>
      </w:pPr>
    </w:p>
    <w:p w14:paraId="3EA9A2DC">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b w:val="0"/>
          <w:bCs w:val="0"/>
          <w:sz w:val="36"/>
          <w:szCs w:val="36"/>
          <w:lang w:val="en-US" w:eastAsia="zh-CN"/>
        </w:rPr>
      </w:pPr>
    </w:p>
    <w:p w14:paraId="41220B2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6"/>
          <w:szCs w:val="36"/>
          <w:lang w:val="en-US" w:eastAsia="zh-CN"/>
        </w:rPr>
      </w:pP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BF426"/>
    <w:multiLevelType w:val="singleLevel"/>
    <w:tmpl w:val="F2DBF426"/>
    <w:lvl w:ilvl="0" w:tentative="0">
      <w:start w:val="2"/>
      <w:numFmt w:val="chineseCounting"/>
      <w:suff w:val="nothing"/>
      <w:lvlText w:val="（%1）"/>
      <w:lvlJc w:val="left"/>
      <w:rPr>
        <w:rFonts w:hint="eastAsia"/>
      </w:rPr>
    </w:lvl>
  </w:abstractNum>
  <w:abstractNum w:abstractNumId="1">
    <w:nsid w:val="5C9EF748"/>
    <w:multiLevelType w:val="singleLevel"/>
    <w:tmpl w:val="5C9EF748"/>
    <w:lvl w:ilvl="0" w:tentative="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7193B"/>
    <w:rsid w:val="00206C9D"/>
    <w:rsid w:val="00266333"/>
    <w:rsid w:val="00FB07A6"/>
    <w:rsid w:val="012F2A0E"/>
    <w:rsid w:val="014D19C0"/>
    <w:rsid w:val="017F5558"/>
    <w:rsid w:val="01946BAA"/>
    <w:rsid w:val="01F27A1A"/>
    <w:rsid w:val="02B635AB"/>
    <w:rsid w:val="02E25940"/>
    <w:rsid w:val="03164951"/>
    <w:rsid w:val="033E159A"/>
    <w:rsid w:val="03463A74"/>
    <w:rsid w:val="036F4582"/>
    <w:rsid w:val="03C7518E"/>
    <w:rsid w:val="042F6F72"/>
    <w:rsid w:val="04EC204E"/>
    <w:rsid w:val="05011A51"/>
    <w:rsid w:val="053E613F"/>
    <w:rsid w:val="05570082"/>
    <w:rsid w:val="063F1FC5"/>
    <w:rsid w:val="076A7A29"/>
    <w:rsid w:val="07A92BA4"/>
    <w:rsid w:val="07FF224A"/>
    <w:rsid w:val="080D4D86"/>
    <w:rsid w:val="084F71C2"/>
    <w:rsid w:val="08841572"/>
    <w:rsid w:val="08960F94"/>
    <w:rsid w:val="08AA03B3"/>
    <w:rsid w:val="098B5E12"/>
    <w:rsid w:val="098D639D"/>
    <w:rsid w:val="0A38516F"/>
    <w:rsid w:val="0A702FAA"/>
    <w:rsid w:val="0B03790C"/>
    <w:rsid w:val="0B200527"/>
    <w:rsid w:val="0BAF2595"/>
    <w:rsid w:val="0BE95E22"/>
    <w:rsid w:val="0C360056"/>
    <w:rsid w:val="0C3604E2"/>
    <w:rsid w:val="0C7527CD"/>
    <w:rsid w:val="0C86159A"/>
    <w:rsid w:val="0D6C1392"/>
    <w:rsid w:val="0D6E4E07"/>
    <w:rsid w:val="0E225754"/>
    <w:rsid w:val="0E6F6306"/>
    <w:rsid w:val="0E8E79D5"/>
    <w:rsid w:val="0EDE2042"/>
    <w:rsid w:val="0F3F62C6"/>
    <w:rsid w:val="0F777901"/>
    <w:rsid w:val="0FED7DE4"/>
    <w:rsid w:val="10816DB4"/>
    <w:rsid w:val="1104499B"/>
    <w:rsid w:val="11154B5B"/>
    <w:rsid w:val="112E64C4"/>
    <w:rsid w:val="11350473"/>
    <w:rsid w:val="119E3C6D"/>
    <w:rsid w:val="11E82659"/>
    <w:rsid w:val="125901C6"/>
    <w:rsid w:val="136912D6"/>
    <w:rsid w:val="138831A0"/>
    <w:rsid w:val="139803EC"/>
    <w:rsid w:val="13D64641"/>
    <w:rsid w:val="151E6710"/>
    <w:rsid w:val="153F6199"/>
    <w:rsid w:val="15477121"/>
    <w:rsid w:val="15636080"/>
    <w:rsid w:val="15E41511"/>
    <w:rsid w:val="15F0146C"/>
    <w:rsid w:val="169B6DC5"/>
    <w:rsid w:val="17226DCD"/>
    <w:rsid w:val="176E20DA"/>
    <w:rsid w:val="17A0288B"/>
    <w:rsid w:val="17B7169F"/>
    <w:rsid w:val="17CA2BBC"/>
    <w:rsid w:val="184A4979"/>
    <w:rsid w:val="1989575E"/>
    <w:rsid w:val="19E26ECC"/>
    <w:rsid w:val="19F6668B"/>
    <w:rsid w:val="19FC61BA"/>
    <w:rsid w:val="1A41088D"/>
    <w:rsid w:val="1A55464D"/>
    <w:rsid w:val="1A79509C"/>
    <w:rsid w:val="1B000DB6"/>
    <w:rsid w:val="1B8B2815"/>
    <w:rsid w:val="1BC06CE4"/>
    <w:rsid w:val="1BDC3CD9"/>
    <w:rsid w:val="1C154FA3"/>
    <w:rsid w:val="1C3E47E5"/>
    <w:rsid w:val="1C3E787C"/>
    <w:rsid w:val="1C862B4F"/>
    <w:rsid w:val="1CDD74E0"/>
    <w:rsid w:val="1CF90ADB"/>
    <w:rsid w:val="1D0B1F16"/>
    <w:rsid w:val="1D6B4403"/>
    <w:rsid w:val="1D9E2932"/>
    <w:rsid w:val="1ED06BC5"/>
    <w:rsid w:val="1EE122B3"/>
    <w:rsid w:val="1F1347E6"/>
    <w:rsid w:val="1F3C251A"/>
    <w:rsid w:val="1F496679"/>
    <w:rsid w:val="1FC65382"/>
    <w:rsid w:val="1FE54D40"/>
    <w:rsid w:val="200963C7"/>
    <w:rsid w:val="20110B6D"/>
    <w:rsid w:val="20780325"/>
    <w:rsid w:val="209A5B8F"/>
    <w:rsid w:val="20F52C96"/>
    <w:rsid w:val="21D02FC4"/>
    <w:rsid w:val="221C166A"/>
    <w:rsid w:val="229100DE"/>
    <w:rsid w:val="23110BFB"/>
    <w:rsid w:val="23423491"/>
    <w:rsid w:val="235539DC"/>
    <w:rsid w:val="238452C1"/>
    <w:rsid w:val="23C847A2"/>
    <w:rsid w:val="24E72350"/>
    <w:rsid w:val="24F254F0"/>
    <w:rsid w:val="25257098"/>
    <w:rsid w:val="26206EF2"/>
    <w:rsid w:val="26AF6A29"/>
    <w:rsid w:val="276B15B7"/>
    <w:rsid w:val="27A56DB6"/>
    <w:rsid w:val="28326FEB"/>
    <w:rsid w:val="28EA0110"/>
    <w:rsid w:val="291F1105"/>
    <w:rsid w:val="293B4DD4"/>
    <w:rsid w:val="29774030"/>
    <w:rsid w:val="297D5F90"/>
    <w:rsid w:val="2A0C43F7"/>
    <w:rsid w:val="2A663699"/>
    <w:rsid w:val="2A72288B"/>
    <w:rsid w:val="2B4A3AB9"/>
    <w:rsid w:val="2B7C49CB"/>
    <w:rsid w:val="2C1157A8"/>
    <w:rsid w:val="2C2C65C0"/>
    <w:rsid w:val="2C4258FA"/>
    <w:rsid w:val="2D0D7F3D"/>
    <w:rsid w:val="2D1279A7"/>
    <w:rsid w:val="2D5F02BF"/>
    <w:rsid w:val="2DB20D22"/>
    <w:rsid w:val="2E512934"/>
    <w:rsid w:val="2FA20C4E"/>
    <w:rsid w:val="2FCE67A4"/>
    <w:rsid w:val="2FDE7C28"/>
    <w:rsid w:val="30AB3F90"/>
    <w:rsid w:val="31787BA7"/>
    <w:rsid w:val="31BA0B8E"/>
    <w:rsid w:val="31C64289"/>
    <w:rsid w:val="31F27F6F"/>
    <w:rsid w:val="325950C4"/>
    <w:rsid w:val="328024C6"/>
    <w:rsid w:val="32903052"/>
    <w:rsid w:val="32F44FA9"/>
    <w:rsid w:val="33D14D24"/>
    <w:rsid w:val="345A38A7"/>
    <w:rsid w:val="345C7F17"/>
    <w:rsid w:val="35281161"/>
    <w:rsid w:val="35FF05B3"/>
    <w:rsid w:val="3629257A"/>
    <w:rsid w:val="362C3AB0"/>
    <w:rsid w:val="363508D7"/>
    <w:rsid w:val="37264967"/>
    <w:rsid w:val="374026B4"/>
    <w:rsid w:val="38276449"/>
    <w:rsid w:val="38733607"/>
    <w:rsid w:val="390C61A4"/>
    <w:rsid w:val="39240C95"/>
    <w:rsid w:val="39AE2980"/>
    <w:rsid w:val="39B45795"/>
    <w:rsid w:val="3A682C68"/>
    <w:rsid w:val="3ABC6FC2"/>
    <w:rsid w:val="3AFD3801"/>
    <w:rsid w:val="3BFB5B07"/>
    <w:rsid w:val="3C400598"/>
    <w:rsid w:val="3C4B7DC4"/>
    <w:rsid w:val="3C954677"/>
    <w:rsid w:val="3C9D6803"/>
    <w:rsid w:val="3CC234DD"/>
    <w:rsid w:val="3D8F0490"/>
    <w:rsid w:val="3E151859"/>
    <w:rsid w:val="3E1E0B34"/>
    <w:rsid w:val="3E9A2F37"/>
    <w:rsid w:val="3EF02D43"/>
    <w:rsid w:val="3F231601"/>
    <w:rsid w:val="3FE06B08"/>
    <w:rsid w:val="40094BB2"/>
    <w:rsid w:val="406970A9"/>
    <w:rsid w:val="40BB1871"/>
    <w:rsid w:val="41CA0C3E"/>
    <w:rsid w:val="41D71479"/>
    <w:rsid w:val="41DF7B7E"/>
    <w:rsid w:val="4205007B"/>
    <w:rsid w:val="42BD15F2"/>
    <w:rsid w:val="43052E38"/>
    <w:rsid w:val="432D3E54"/>
    <w:rsid w:val="43640D3F"/>
    <w:rsid w:val="43C00DE9"/>
    <w:rsid w:val="4461376C"/>
    <w:rsid w:val="44CB3B33"/>
    <w:rsid w:val="46826A53"/>
    <w:rsid w:val="472B6058"/>
    <w:rsid w:val="47536258"/>
    <w:rsid w:val="47841282"/>
    <w:rsid w:val="47F3050C"/>
    <w:rsid w:val="47FE6C83"/>
    <w:rsid w:val="488D3EA0"/>
    <w:rsid w:val="488E23E4"/>
    <w:rsid w:val="495202EA"/>
    <w:rsid w:val="497E32EF"/>
    <w:rsid w:val="4A5E4DA0"/>
    <w:rsid w:val="4A8A6E75"/>
    <w:rsid w:val="4A9F796F"/>
    <w:rsid w:val="4AA503E8"/>
    <w:rsid w:val="4AC152DF"/>
    <w:rsid w:val="4AC23F9B"/>
    <w:rsid w:val="4B3B28A5"/>
    <w:rsid w:val="4B5964D8"/>
    <w:rsid w:val="4C065095"/>
    <w:rsid w:val="4C437B43"/>
    <w:rsid w:val="4D9C0E6A"/>
    <w:rsid w:val="4DED2A70"/>
    <w:rsid w:val="4E205FDE"/>
    <w:rsid w:val="4E563652"/>
    <w:rsid w:val="4EC20BA3"/>
    <w:rsid w:val="4ECC3286"/>
    <w:rsid w:val="4F7510D2"/>
    <w:rsid w:val="4FC64E3E"/>
    <w:rsid w:val="501B41B3"/>
    <w:rsid w:val="505C447E"/>
    <w:rsid w:val="50625948"/>
    <w:rsid w:val="50946ACE"/>
    <w:rsid w:val="51115D3B"/>
    <w:rsid w:val="513923E8"/>
    <w:rsid w:val="51D82A5A"/>
    <w:rsid w:val="51FA3E30"/>
    <w:rsid w:val="528464FE"/>
    <w:rsid w:val="53583F9C"/>
    <w:rsid w:val="540755B2"/>
    <w:rsid w:val="542306AF"/>
    <w:rsid w:val="54303E67"/>
    <w:rsid w:val="543202CC"/>
    <w:rsid w:val="55114426"/>
    <w:rsid w:val="55492178"/>
    <w:rsid w:val="56BB3060"/>
    <w:rsid w:val="56C80D6F"/>
    <w:rsid w:val="56FF55CD"/>
    <w:rsid w:val="570C59F0"/>
    <w:rsid w:val="579A48CA"/>
    <w:rsid w:val="58002F5F"/>
    <w:rsid w:val="58234FF4"/>
    <w:rsid w:val="583F7FC6"/>
    <w:rsid w:val="585A5062"/>
    <w:rsid w:val="588B3631"/>
    <w:rsid w:val="58BA2892"/>
    <w:rsid w:val="58D41F6B"/>
    <w:rsid w:val="58D577E8"/>
    <w:rsid w:val="598B38A0"/>
    <w:rsid w:val="59B178CA"/>
    <w:rsid w:val="5A752AA1"/>
    <w:rsid w:val="5AD86148"/>
    <w:rsid w:val="5B56626A"/>
    <w:rsid w:val="5B6A787D"/>
    <w:rsid w:val="5C083FCE"/>
    <w:rsid w:val="5C6F04F6"/>
    <w:rsid w:val="5C7920A3"/>
    <w:rsid w:val="5CA4545D"/>
    <w:rsid w:val="5D4123B4"/>
    <w:rsid w:val="5D6C07B4"/>
    <w:rsid w:val="5DE82B45"/>
    <w:rsid w:val="5EC50285"/>
    <w:rsid w:val="5ED95A00"/>
    <w:rsid w:val="5EDB1988"/>
    <w:rsid w:val="5EF920B9"/>
    <w:rsid w:val="5F480A6A"/>
    <w:rsid w:val="5F790A86"/>
    <w:rsid w:val="5FAB72F2"/>
    <w:rsid w:val="60062C73"/>
    <w:rsid w:val="60C53662"/>
    <w:rsid w:val="60E8076C"/>
    <w:rsid w:val="61332242"/>
    <w:rsid w:val="619D26C3"/>
    <w:rsid w:val="61ED7A75"/>
    <w:rsid w:val="622D0481"/>
    <w:rsid w:val="6249543E"/>
    <w:rsid w:val="62B71EDD"/>
    <w:rsid w:val="62E349E7"/>
    <w:rsid w:val="63245EDE"/>
    <w:rsid w:val="63614D5E"/>
    <w:rsid w:val="63AA7676"/>
    <w:rsid w:val="63D74A69"/>
    <w:rsid w:val="63E11DAE"/>
    <w:rsid w:val="641774C4"/>
    <w:rsid w:val="6434126A"/>
    <w:rsid w:val="64A50BBA"/>
    <w:rsid w:val="64AA57D2"/>
    <w:rsid w:val="64AE705D"/>
    <w:rsid w:val="64BF09D2"/>
    <w:rsid w:val="64DD2762"/>
    <w:rsid w:val="65165E78"/>
    <w:rsid w:val="65A37239"/>
    <w:rsid w:val="65F237BA"/>
    <w:rsid w:val="661F2104"/>
    <w:rsid w:val="668860F6"/>
    <w:rsid w:val="66A4509A"/>
    <w:rsid w:val="66CB6528"/>
    <w:rsid w:val="66E21E75"/>
    <w:rsid w:val="66EB739C"/>
    <w:rsid w:val="67983F19"/>
    <w:rsid w:val="67BC7BE4"/>
    <w:rsid w:val="6817492B"/>
    <w:rsid w:val="685C1A27"/>
    <w:rsid w:val="68F53BE7"/>
    <w:rsid w:val="693E7F45"/>
    <w:rsid w:val="69C112B2"/>
    <w:rsid w:val="6A3660DE"/>
    <w:rsid w:val="6A521021"/>
    <w:rsid w:val="6A6C0592"/>
    <w:rsid w:val="6A705EAA"/>
    <w:rsid w:val="6ABE00E6"/>
    <w:rsid w:val="6AC3288C"/>
    <w:rsid w:val="6AF24810"/>
    <w:rsid w:val="6B7B45AF"/>
    <w:rsid w:val="6BAE7803"/>
    <w:rsid w:val="6BF65B3A"/>
    <w:rsid w:val="6C53078E"/>
    <w:rsid w:val="6C6B7A6F"/>
    <w:rsid w:val="6CEC7618"/>
    <w:rsid w:val="6CFC72F4"/>
    <w:rsid w:val="6DCB7A75"/>
    <w:rsid w:val="6DF028BA"/>
    <w:rsid w:val="6DF648B4"/>
    <w:rsid w:val="6E474BEE"/>
    <w:rsid w:val="6E4A6852"/>
    <w:rsid w:val="6E9A6932"/>
    <w:rsid w:val="6ED07070"/>
    <w:rsid w:val="6F2227CA"/>
    <w:rsid w:val="6F3418AC"/>
    <w:rsid w:val="6FAA3C08"/>
    <w:rsid w:val="6FE95BC9"/>
    <w:rsid w:val="7067193B"/>
    <w:rsid w:val="70697DB6"/>
    <w:rsid w:val="707F0DC6"/>
    <w:rsid w:val="70B21AF5"/>
    <w:rsid w:val="70E12A1F"/>
    <w:rsid w:val="70E73A38"/>
    <w:rsid w:val="71EA7BF0"/>
    <w:rsid w:val="724C66EF"/>
    <w:rsid w:val="72F6330B"/>
    <w:rsid w:val="73055D18"/>
    <w:rsid w:val="732B64D6"/>
    <w:rsid w:val="73976B5A"/>
    <w:rsid w:val="74225F29"/>
    <w:rsid w:val="74340C63"/>
    <w:rsid w:val="746226DB"/>
    <w:rsid w:val="75302F14"/>
    <w:rsid w:val="75D32119"/>
    <w:rsid w:val="76E96435"/>
    <w:rsid w:val="773A1E7D"/>
    <w:rsid w:val="77CD7DD2"/>
    <w:rsid w:val="781E3391"/>
    <w:rsid w:val="78505A45"/>
    <w:rsid w:val="785C7CCE"/>
    <w:rsid w:val="785F756D"/>
    <w:rsid w:val="78851FF1"/>
    <w:rsid w:val="788A1A75"/>
    <w:rsid w:val="798C106C"/>
    <w:rsid w:val="79A966EB"/>
    <w:rsid w:val="79D96E42"/>
    <w:rsid w:val="7A542F5B"/>
    <w:rsid w:val="7B1F3AB8"/>
    <w:rsid w:val="7B4D1B27"/>
    <w:rsid w:val="7B9E62D9"/>
    <w:rsid w:val="7BC277BB"/>
    <w:rsid w:val="7BC74BEB"/>
    <w:rsid w:val="7CEA4904"/>
    <w:rsid w:val="7CF13413"/>
    <w:rsid w:val="7D2A0C05"/>
    <w:rsid w:val="7DCB5B44"/>
    <w:rsid w:val="7E2C74F6"/>
    <w:rsid w:val="7EB27196"/>
    <w:rsid w:val="7EE24696"/>
    <w:rsid w:val="7EEC752A"/>
    <w:rsid w:val="7F85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3315</Words>
  <Characters>3386</Characters>
  <Lines>0</Lines>
  <Paragraphs>0</Paragraphs>
  <TotalTime>37</TotalTime>
  <ScaleCrop>false</ScaleCrop>
  <LinksUpToDate>false</LinksUpToDate>
  <CharactersWithSpaces>3395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2023-06-05T00:51:00Z</dcterms:created>
  <dc:creator>四川农信</dc:creator>
  <cp:lastModifiedBy>绿叶之狼</cp:lastModifiedBy>
  <dcterms:modified xsi:type="dcterms:W3CDTF">2025-09-16T02:33:55Z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66F6B76F13664896B51FEAB4B0F66FFB_13</vt:lpwstr>
  </property>
  <property fmtid="{D5CDD505-2E9C-101B-9397-08002B2CF9AE}" pid="4" name="KSOTemplateDocerSaveRecord">
    <vt:lpwstr>eyJoZGlkIjoiMWNkOThhOGZkYWM5YmE1YzFlNTQwODMzZWI2ZTgxNjkiLCJ1c2VySWQiOiIzMjA0Njc2NjEifQ==</vt:lpwstr>
  </property>
</Properties>
</file>